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BodyTextIndent"/>
        <w:spacing w:lineRule="auto" w:line="360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Отделение СФР по Волгоградской области продолжит реализацию </w:t>
      </w:r>
    </w:p>
    <w:p>
      <w:pPr>
        <w:pStyle w:val="BodyTextIndent"/>
        <w:spacing w:lineRule="auto" w:line="360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программы материнского капитала до 31 декабря 2030 года</w:t>
      </w:r>
    </w:p>
    <w:p>
      <w:pPr>
        <w:pStyle w:val="BodyTextIndent"/>
        <w:ind w:hanging="0"/>
        <w:rPr>
          <w:b/>
          <w:bCs/>
        </w:rPr>
      </w:pPr>
      <w:r>
        <w:rPr>
          <w:b/>
          <w:bCs/>
        </w:rPr>
      </w:r>
    </w:p>
    <w:p>
      <w:pPr>
        <w:pStyle w:val="BodyTextIndent"/>
        <w:spacing w:lineRule="auto" w:line="240" w:before="0" w:after="120"/>
        <w:rPr>
          <w:sz w:val="26"/>
          <w:szCs w:val="26"/>
        </w:rPr>
      </w:pPr>
      <w:r>
        <w:rPr>
          <w:bCs/>
          <w:sz w:val="26"/>
          <w:szCs w:val="26"/>
        </w:rPr>
        <w:t xml:space="preserve">Программа материнского капитала </w:t>
      </w:r>
      <w:r>
        <w:rPr>
          <w:sz w:val="26"/>
          <w:szCs w:val="26"/>
        </w:rPr>
        <w:t>—</w:t>
      </w:r>
      <w:r>
        <w:rPr>
          <w:bCs/>
          <w:sz w:val="26"/>
          <w:szCs w:val="26"/>
        </w:rPr>
        <w:t xml:space="preserve"> самый востребованный и эффективный инструмент демографической политики. С 2007 года Отделение СФР по Волгоградской области выдало сертификаты </w:t>
      </w:r>
      <w:r>
        <w:rPr>
          <w:b/>
          <w:bCs/>
          <w:sz w:val="26"/>
          <w:szCs w:val="26"/>
        </w:rPr>
        <w:t>222,9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тысячам волгоградских семей. </w:t>
      </w:r>
      <w:r>
        <w:rPr>
          <w:b/>
          <w:bCs/>
          <w:sz w:val="26"/>
          <w:szCs w:val="26"/>
        </w:rPr>
        <w:t>В феврале 2025 года программу продлили на 5 лет до 31 декабря 2030 года.</w:t>
      </w:r>
    </w:p>
    <w:p>
      <w:pPr>
        <w:pStyle w:val="NormalWeb"/>
        <w:spacing w:lineRule="auto" w:line="240" w:beforeAutospacing="0" w:before="0" w:afterAutospacing="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Большинство сертификатов выдано проактивно, то есть родители, зарегистрированные на портале госуслуг, не обращались в Отделение СФР, сертификат автоматически поступил в личный кабинет мамы после регистрации реб</w:t>
      </w:r>
      <w:r>
        <w:rPr>
          <w:sz w:val="26"/>
          <w:szCs w:val="26"/>
        </w:rPr>
        <w:t>ё</w:t>
      </w:r>
      <w:r>
        <w:rPr>
          <w:sz w:val="26"/>
          <w:szCs w:val="26"/>
        </w:rPr>
        <w:t>нка в ЗАГСе.</w:t>
      </w:r>
    </w:p>
    <w:p>
      <w:pPr>
        <w:pStyle w:val="NormalWeb"/>
        <w:spacing w:lineRule="auto" w:line="240" w:beforeAutospacing="0" w:before="0" w:afterAutospacing="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Размер материнского капитала, в том числе его остаток, ежегодно индексируется. С 1 февраля 2025 года маткапитал составляет </w:t>
      </w:r>
      <w:r>
        <w:rPr>
          <w:b/>
          <w:bCs/>
          <w:sz w:val="26"/>
          <w:szCs w:val="26"/>
        </w:rPr>
        <w:t>690 266,95</w:t>
      </w:r>
      <w:r>
        <w:rPr>
          <w:sz w:val="26"/>
          <w:szCs w:val="26"/>
        </w:rPr>
        <w:t xml:space="preserve"> рублей на первого реб</w:t>
      </w:r>
      <w:r>
        <w:rPr>
          <w:sz w:val="26"/>
          <w:szCs w:val="26"/>
        </w:rPr>
        <w:t>ё</w:t>
      </w:r>
      <w:r>
        <w:rPr>
          <w:sz w:val="26"/>
          <w:szCs w:val="26"/>
        </w:rPr>
        <w:t xml:space="preserve">нка и </w:t>
      </w:r>
      <w:r>
        <w:rPr>
          <w:b/>
          <w:bCs/>
          <w:sz w:val="26"/>
          <w:szCs w:val="26"/>
        </w:rPr>
        <w:t>912 162,09</w:t>
      </w:r>
      <w:r>
        <w:rPr>
          <w:sz w:val="26"/>
          <w:szCs w:val="26"/>
        </w:rPr>
        <w:t xml:space="preserve"> рубля для семей, в которых родился или усыновлен второй, третий реб</w:t>
      </w:r>
      <w:r>
        <w:rPr>
          <w:sz w:val="26"/>
          <w:szCs w:val="26"/>
        </w:rPr>
        <w:t>ё</w:t>
      </w:r>
      <w:r>
        <w:rPr>
          <w:sz w:val="26"/>
          <w:szCs w:val="26"/>
        </w:rPr>
        <w:t>нок или последующие дети и которые ранее не получали сертификат на материнский капитал. Если это право использовано, то при появлении второго реб</w:t>
      </w:r>
      <w:r>
        <w:rPr>
          <w:sz w:val="26"/>
          <w:szCs w:val="26"/>
        </w:rPr>
        <w:t>ё</w:t>
      </w:r>
      <w:r>
        <w:rPr>
          <w:sz w:val="26"/>
          <w:szCs w:val="26"/>
        </w:rPr>
        <w:t>нка родители получают доплату в размере 221 895,14 рублей</w:t>
      </w:r>
    </w:p>
    <w:p>
      <w:pPr>
        <w:pStyle w:val="NormalWeb"/>
        <w:spacing w:lineRule="auto" w:line="240" w:beforeAutospacing="0" w:before="0" w:afterAutospacing="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Средства маткапитала волгоградские родители направляют на улучшение жилищных условий, образование детей, ежемесячную выплату для семей с доходами ниже двух прожиточных минимумов в регионе. </w:t>
      </w:r>
    </w:p>
    <w:p>
      <w:pPr>
        <w:pStyle w:val="NormalWeb"/>
        <w:spacing w:lineRule="auto" w:line="240" w:beforeAutospacing="0" w:before="0" w:afterAutospacing="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Материнский капитал можно направить на приобретение товаров и услуг для социальной адаптации детей с инвалидностью и на накопительную пенсию владельца сертификата. </w:t>
      </w:r>
    </w:p>
    <w:p>
      <w:pPr>
        <w:pStyle w:val="NormalWeb"/>
        <w:spacing w:lineRule="auto" w:line="240" w:beforeAutospacing="0" w:before="0" w:afterAutospacing="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Семьи могут использовать маткапитал одновременно на разные цели. Например, на ежемесячную выплату и улучшение жилищных условий. В этом случае объ</w:t>
      </w:r>
      <w:r>
        <w:rPr>
          <w:sz w:val="26"/>
          <w:szCs w:val="26"/>
        </w:rPr>
        <w:t>ё</w:t>
      </w:r>
      <w:r>
        <w:rPr>
          <w:sz w:val="26"/>
          <w:szCs w:val="26"/>
        </w:rPr>
        <w:t>м средств для распоряжения не должен превышать их остаток.</w:t>
      </w:r>
    </w:p>
    <w:p>
      <w:pPr>
        <w:pStyle w:val="NormalWeb"/>
        <w:spacing w:lineRule="auto" w:line="240" w:beforeAutospacing="0" w:before="0" w:afterAutospacing="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Отделение Фонда выплачивает родителям неиспользованный остаток материнского капитала, не превышающий 10 000 рублей, в виде единовременной выплаты.</w:t>
      </w:r>
    </w:p>
    <w:p>
      <w:pPr>
        <w:pStyle w:val="BodyTextIndent"/>
        <w:spacing w:lineRule="auto" w:line="240" w:before="0" w:after="120"/>
        <w:rPr/>
      </w:pPr>
      <w:r>
        <w:rPr>
          <w:sz w:val="26"/>
          <w:szCs w:val="26"/>
        </w:rPr>
        <w:t xml:space="preserve">Подробная информация о материнском капитале на сайте СФР: </w:t>
      </w:r>
      <w:hyperlink r:id="rId3">
        <w:r>
          <w:rPr>
            <w:rStyle w:val="Hyperlink"/>
            <w:sz w:val="26"/>
            <w:szCs w:val="26"/>
          </w:rPr>
          <w:t>https://sfr.gov.ru/grazhdanam/families_with_children</w:t>
        </w:r>
      </w:hyperlink>
      <w:r>
        <w:rPr>
          <w:sz w:val="26"/>
          <w:szCs w:val="26"/>
        </w:rPr>
        <w:t xml:space="preserve"> </w:t>
      </w:r>
    </w:p>
    <w:p>
      <w:pPr>
        <w:pStyle w:val="BodyTextIndent"/>
        <w:spacing w:lineRule="auto" w:line="240"/>
        <w:ind w:hanging="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grazhdanam/families_with_childre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LibreOffice/7.6.4.1$Windows_X86_64 LibreOffice_project/e19e193f88cd6c0525a17fb7a176ed8e6a3e2aa1</Application>
  <AppVersion>15.0000</AppVersion>
  <DocSecurity>0</DocSecurity>
  <Pages>1</Pages>
  <Words>273</Words>
  <Characters>1874</Characters>
  <CharactersWithSpaces>2188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2025-03-05T14:42:28Z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